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center" w:leader="none" w:pos="4252"/>
          <w:tab w:val="right" w:leader="none" w:pos="8504"/>
        </w:tabs>
        <w:spacing w:line="240" w:lineRule="auto"/>
        <w:jc w:val="center"/>
        <w:rPr>
          <w:rFonts w:ascii="Times New Roman" w:cs="Times New Roman" w:eastAsia="Times New Roman" w:hAnsi="Times New Roman"/>
          <w:b w:val="1"/>
          <w:bCs w:val="1"/>
          <w:sz w:val="26"/>
          <w:szCs w:val="26"/>
        </w:rPr>
      </w:pPr>
      <w:r w:rsidDel="00000000" w:rsidR="00000000" w:rsidRPr="00000000">
        <w:rPr>
          <w:rFonts w:ascii="Calibri" w:cs="Calibri" w:eastAsia="Calibri" w:hAnsi="Calibri"/>
        </w:rPr>
        <w:drawing>
          <wp:inline distB="0" distT="0" distL="0" distR="0">
            <wp:extent cx="1504928" cy="1738313"/>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504928" cy="1738313"/>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pStyle w:val="Heading1"/>
        <w:keepNext w:val="0"/>
        <w:keepLines w:val="0"/>
        <w:spacing w:after="120" w:before="120" w:lineRule="auto"/>
        <w:jc w:val="center"/>
        <w:rPr>
          <w:rFonts w:ascii="Times New Roman" w:cs="Times New Roman" w:eastAsia="Times New Roman" w:hAnsi="Times New Roman"/>
          <w:b w:val="1"/>
          <w:bCs w:val="1"/>
          <w:sz w:val="26"/>
          <w:szCs w:val="26"/>
        </w:rPr>
      </w:pPr>
      <w:bookmarkStart w:colFirst="0" w:colLast="0" w:name="_og72zfvmx1em" w:id="0"/>
      <w:bookmarkEnd w:id="0"/>
      <w:r w:rsidDel="00000000" w:rsidR="00000000" w:rsidRPr="00000000">
        <w:rPr>
          <w:rFonts w:ascii="Times New Roman" w:cs="Times New Roman" w:eastAsia="Times New Roman" w:hAnsi="Times New Roman"/>
          <w:b w:val="1"/>
          <w:bCs w:val="1"/>
          <w:sz w:val="26"/>
          <w:szCs w:val="26"/>
          <w:rtl w:val="0"/>
        </w:rPr>
        <w:t xml:space="preserve">Asociación de Universidades Grupo Montevideo (AUGM)</w:t>
      </w:r>
    </w:p>
    <w:p w:rsidR="00000000" w:rsidDel="00000000" w:rsidP="00000000" w:rsidRDefault="00000000" w:rsidRPr="00000000" w14:paraId="00000003">
      <w:pPr>
        <w:pStyle w:val="Heading1"/>
        <w:keepNext w:val="0"/>
        <w:keepLines w:val="0"/>
        <w:spacing w:after="120" w:before="120" w:lineRule="auto"/>
        <w:jc w:val="center"/>
        <w:rPr>
          <w:rFonts w:ascii="Times New Roman" w:cs="Times New Roman" w:eastAsia="Times New Roman" w:hAnsi="Times New Roman"/>
          <w:b w:val="1"/>
          <w:bCs w:val="1"/>
          <w:sz w:val="26"/>
          <w:szCs w:val="26"/>
        </w:rPr>
      </w:pPr>
      <w:bookmarkStart w:colFirst="0" w:colLast="0" w:name="_2oukujda59vm" w:id="1"/>
      <w:bookmarkEnd w:id="1"/>
      <w:r w:rsidDel="00000000" w:rsidR="00000000" w:rsidRPr="00000000">
        <w:rPr>
          <w:rFonts w:ascii="Times New Roman" w:cs="Times New Roman" w:eastAsia="Times New Roman" w:hAnsi="Times New Roman"/>
          <w:b w:val="1"/>
          <w:bCs w:val="1"/>
          <w:sz w:val="26"/>
          <w:szCs w:val="26"/>
          <w:rtl w:val="0"/>
        </w:rPr>
        <w:t xml:space="preserve">Comité Académico de Ciencias Políticas y Sociales </w:t>
        <w:br w:type="textWrapping"/>
      </w:r>
    </w:p>
    <w:p w:rsidR="00000000" w:rsidDel="00000000" w:rsidP="00000000" w:rsidRDefault="00000000" w:rsidRPr="00000000" w14:paraId="00000004">
      <w:pPr>
        <w:pStyle w:val="Heading1"/>
        <w:keepNext w:val="0"/>
        <w:keepLines w:val="0"/>
        <w:spacing w:after="120" w:before="120" w:lineRule="auto"/>
        <w:jc w:val="center"/>
        <w:rPr>
          <w:rFonts w:ascii="Times New Roman" w:cs="Times New Roman" w:eastAsia="Times New Roman" w:hAnsi="Times New Roman"/>
          <w:b w:val="1"/>
          <w:bCs w:val="1"/>
          <w:sz w:val="26"/>
          <w:szCs w:val="26"/>
        </w:rPr>
      </w:pPr>
      <w:bookmarkStart w:colFirst="0" w:colLast="0" w:name="_3v2nj636vxru" w:id="2"/>
      <w:bookmarkEnd w:id="2"/>
      <w:r w:rsidDel="00000000" w:rsidR="00000000" w:rsidRPr="00000000">
        <w:rPr>
          <w:rFonts w:ascii="Times New Roman" w:cs="Times New Roman" w:eastAsia="Times New Roman" w:hAnsi="Times New Roman"/>
          <w:b w:val="1"/>
          <w:bCs w:val="1"/>
          <w:sz w:val="26"/>
          <w:szCs w:val="26"/>
          <w:rtl w:val="0"/>
        </w:rPr>
        <w:t xml:space="preserve">Boletín Mirando al Sur N.º 4</w:t>
      </w:r>
    </w:p>
    <w:p w:rsidR="00000000" w:rsidDel="00000000" w:rsidP="00000000" w:rsidRDefault="00000000" w:rsidRPr="00000000" w14:paraId="00000005">
      <w:pPr>
        <w:spacing w:after="120" w:before="12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“Universidad y democracia: narrativas, memorias y horizontes en América Latina”</w:t>
      </w:r>
    </w:p>
    <w:p w:rsidR="00000000" w:rsidDel="00000000" w:rsidP="00000000" w:rsidRDefault="00000000" w:rsidRPr="00000000" w14:paraId="00000006">
      <w:pPr>
        <w:spacing w:after="120" w:before="12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spacing w:after="120" w:before="1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 Boletín </w:t>
      </w:r>
      <w:r w:rsidDel="00000000" w:rsidR="00000000" w:rsidRPr="00000000">
        <w:rPr>
          <w:rFonts w:ascii="Times New Roman" w:cs="Times New Roman" w:eastAsia="Times New Roman" w:hAnsi="Times New Roman"/>
          <w:i w:val="1"/>
          <w:iCs w:val="1"/>
          <w:sz w:val="24"/>
          <w:szCs w:val="24"/>
          <w:rtl w:val="0"/>
        </w:rPr>
        <w:t xml:space="preserve">Mirando al Sur</w:t>
      </w:r>
      <w:r w:rsidDel="00000000" w:rsidR="00000000" w:rsidRPr="00000000">
        <w:rPr>
          <w:rFonts w:ascii="Times New Roman" w:cs="Times New Roman" w:eastAsia="Times New Roman" w:hAnsi="Times New Roman"/>
          <w:sz w:val="24"/>
          <w:szCs w:val="24"/>
          <w:rtl w:val="0"/>
        </w:rPr>
        <w:t xml:space="preserve"> es una publicación del Comité Académico de Ciencias Políticas y Sociales de la Asociación de Universidades Grupo Montevideo (AUGM). Su propósito es difundir reflexiones, avances de investigación y debates producidos en el seno de nuestras universidades latinoamericanas, contribuyendo al fortalecimiento del pensamiento crítico y a la integración regional. En cada número, el Boletín busca ampliar los intercambios entre investigadoras/es en formación y con trayectoria, promoviendo abordajes interdisciplinarios sobre las transformaciones políticas, sociales y culturales que atraviesan a América Latina.</w:t>
      </w:r>
    </w:p>
    <w:p w:rsidR="00000000" w:rsidDel="00000000" w:rsidP="00000000" w:rsidRDefault="00000000" w:rsidRPr="00000000" w14:paraId="00000008">
      <w:pPr>
        <w:pStyle w:val="Heading2"/>
        <w:keepNext w:val="0"/>
        <w:keepLines w:val="0"/>
        <w:spacing w:after="120" w:before="120" w:lineRule="auto"/>
        <w:jc w:val="center"/>
        <w:rPr>
          <w:rFonts w:ascii="Times New Roman" w:cs="Times New Roman" w:eastAsia="Times New Roman" w:hAnsi="Times New Roman"/>
          <w:b w:val="1"/>
          <w:bCs w:val="1"/>
          <w:sz w:val="24"/>
          <w:szCs w:val="24"/>
        </w:rPr>
      </w:pPr>
      <w:bookmarkStart w:colFirst="0" w:colLast="0" w:name="_yoyn62ywsx7g" w:id="3"/>
      <w:bookmarkEnd w:id="3"/>
      <w:r w:rsidDel="00000000" w:rsidR="00000000" w:rsidRPr="00000000">
        <w:rPr>
          <w:rFonts w:ascii="Times New Roman" w:cs="Times New Roman" w:eastAsia="Times New Roman" w:hAnsi="Times New Roman"/>
          <w:b w:val="1"/>
          <w:bCs w:val="1"/>
          <w:sz w:val="24"/>
          <w:szCs w:val="24"/>
          <w:rtl w:val="0"/>
        </w:rPr>
        <w:t xml:space="preserve">Convocatoria 2026</w:t>
      </w:r>
    </w:p>
    <w:p w:rsidR="00000000" w:rsidDel="00000000" w:rsidP="00000000" w:rsidRDefault="00000000" w:rsidRPr="00000000" w14:paraId="00000009">
      <w:pPr>
        <w:spacing w:after="120" w:before="1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 Comité invita a investigadoras/es formadas/os y en formación a presentar artículos para el N.º 4 del Boletín </w:t>
      </w:r>
      <w:r w:rsidDel="00000000" w:rsidR="00000000" w:rsidRPr="00000000">
        <w:rPr>
          <w:rFonts w:ascii="Times New Roman" w:cs="Times New Roman" w:eastAsia="Times New Roman" w:hAnsi="Times New Roman"/>
          <w:i w:val="1"/>
          <w:iCs w:val="1"/>
          <w:sz w:val="24"/>
          <w:szCs w:val="24"/>
          <w:rtl w:val="0"/>
        </w:rPr>
        <w:t xml:space="preserve">Mirando al Sur</w:t>
      </w:r>
      <w:r w:rsidDel="00000000" w:rsidR="00000000" w:rsidRPr="00000000">
        <w:rPr>
          <w:rFonts w:ascii="Times New Roman" w:cs="Times New Roman" w:eastAsia="Times New Roman" w:hAnsi="Times New Roman"/>
          <w:sz w:val="24"/>
          <w:szCs w:val="24"/>
          <w:rtl w:val="0"/>
        </w:rPr>
        <w:t xml:space="preserve">. Esta edición toma como referencia central los debates desarrollados durante la </w:t>
      </w:r>
      <w:hyperlink r:id="rId7">
        <w:r w:rsidDel="00000000" w:rsidR="00000000" w:rsidRPr="00000000">
          <w:rPr>
            <w:rFonts w:ascii="Times New Roman" w:cs="Times New Roman" w:eastAsia="Times New Roman" w:hAnsi="Times New Roman"/>
            <w:color w:val="1155cc"/>
            <w:sz w:val="24"/>
            <w:szCs w:val="24"/>
            <w:u w:val="single"/>
            <w:rtl w:val="0"/>
          </w:rPr>
          <w:t xml:space="preserve">III Escuela de Primavera “Universidad y democracia: narrativas, memorias y horizontes en América Latina”</w:t>
        </w:r>
      </w:hyperlink>
      <w:r w:rsidDel="00000000" w:rsidR="00000000" w:rsidRPr="00000000">
        <w:rPr>
          <w:rFonts w:ascii="Times New Roman" w:cs="Times New Roman" w:eastAsia="Times New Roman" w:hAnsi="Times New Roman"/>
          <w:sz w:val="24"/>
          <w:szCs w:val="24"/>
          <w:rtl w:val="0"/>
        </w:rPr>
        <w:t xml:space="preserve">, un espacio que reunió a especialistas, estudiantes y actores sociales para reflexionar sobre los desafíos contemporáneos de nuestras democracias y el papel de las universidades en su fortalecimiento.</w:t>
      </w:r>
    </w:p>
    <w:p w:rsidR="00000000" w:rsidDel="00000000" w:rsidP="00000000" w:rsidRDefault="00000000" w:rsidRPr="00000000" w14:paraId="0000000A">
      <w:pPr>
        <w:spacing w:after="120" w:before="1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 región atraviesa un ciclo de transformaciones profundas que reconfiguran las formas de participación política, los modos de producción de conocimiento y las disputas por la construcción de sentidos en el espacio público. En este contexto, las democracias latinoamericanas enfrentan tensiones asociadas a la desinformación, la polarización, el avance de narrativas autoritarias y la erosión de consensos sobre el pasado reciente. Paralelamente, emergen nuevas formas de activismo, prácticas culturales y articulaciones territoriales que amplían los horizontes democráticos desde perspectivas feministas, indígenas, comunitarias y ambientalistas.</w:t>
      </w:r>
    </w:p>
    <w:p w:rsidR="00000000" w:rsidDel="00000000" w:rsidP="00000000" w:rsidRDefault="00000000" w:rsidRPr="00000000" w14:paraId="0000000B">
      <w:pPr>
        <w:spacing w:after="120" w:before="1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Las universidades ocupan un lugar estratégico en este escenario. Su misión de producir conocimiento crítico, formar profesionales comprometidos/as con lo público y promover la integración regional las convierte en espacios clave para comprender y disputar los sentidos de la democracia en América Latina. Explorar estas dinámicas (desde las memorias en conflicto hasta las tecnologías digitales, desde los movimientos sociales hasta la construcción de futuros posibles) es indispensable para fortalecer instituciones inclusivas y sociedades capaces de confrontar desigualdades históricas.</w:t>
      </w:r>
    </w:p>
    <w:p w:rsidR="00000000" w:rsidDel="00000000" w:rsidP="00000000" w:rsidRDefault="00000000" w:rsidRPr="00000000" w14:paraId="0000000C">
      <w:pPr>
        <w:spacing w:after="120" w:before="1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Este número del Boletín convoca a aportar investigaciones y reflexiones que contribuyan a pensar intersecciones entre democracia y universidades, con foco en los desafíos para la integración regional, las memorias colectivas, las prácticas culturales y/o la esfera pública digital, abriendo un diálogo plural que refleje la diversidad de perspectivas del espacio académico latinoamericano.</w:t>
      </w:r>
    </w:p>
    <w:p w:rsidR="00000000" w:rsidDel="00000000" w:rsidP="00000000" w:rsidRDefault="00000000" w:rsidRPr="00000000" w14:paraId="0000000D">
      <w:pPr>
        <w:pStyle w:val="Heading1"/>
        <w:keepNext w:val="0"/>
        <w:keepLines w:val="0"/>
        <w:spacing w:after="120" w:before="120" w:lineRule="auto"/>
        <w:jc w:val="both"/>
        <w:rPr>
          <w:rFonts w:ascii="Times New Roman" w:cs="Times New Roman" w:eastAsia="Times New Roman" w:hAnsi="Times New Roman"/>
          <w:b w:val="1"/>
          <w:bCs w:val="1"/>
          <w:sz w:val="24"/>
          <w:szCs w:val="24"/>
        </w:rPr>
      </w:pPr>
      <w:bookmarkStart w:colFirst="0" w:colLast="0" w:name="_q3tuubaj30oo" w:id="4"/>
      <w:bookmarkEnd w:id="4"/>
      <w:r w:rsidDel="00000000" w:rsidR="00000000" w:rsidRPr="00000000">
        <w:rPr>
          <w:rFonts w:ascii="Times New Roman" w:cs="Times New Roman" w:eastAsia="Times New Roman" w:hAnsi="Times New Roman"/>
          <w:b w:val="1"/>
          <w:bCs w:val="1"/>
          <w:sz w:val="24"/>
          <w:szCs w:val="24"/>
          <w:rtl w:val="0"/>
        </w:rPr>
        <w:t xml:space="preserve">Ejes temáticos</w:t>
      </w:r>
    </w:p>
    <w:p w:rsidR="00000000" w:rsidDel="00000000" w:rsidP="00000000" w:rsidRDefault="00000000" w:rsidRPr="00000000" w14:paraId="0000000E">
      <w:pPr>
        <w:spacing w:after="120" w:before="1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Universidad, democracia e integración regional</w:t>
      </w:r>
    </w:p>
    <w:p w:rsidR="00000000" w:rsidDel="00000000" w:rsidP="00000000" w:rsidRDefault="00000000" w:rsidRPr="00000000" w14:paraId="0000000F">
      <w:pPr>
        <w:spacing w:after="120" w:before="1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 recibirán trabajos que analicen cómo las universidades, en tanto instituciones productoras de pensamiento crítico y formadoras de ciudadanía, inciden en la vida democrática y en los procesos de integración latinoamericana. Se priorizarán abordajes que examinen las tensiones entre saber académico, políticas públicas, participación social y redes regionales, así como los modos en que las universidades disputan, sostienen o transforman proyectos democráticos en la región.</w:t>
      </w:r>
    </w:p>
    <w:p w:rsidR="00000000" w:rsidDel="00000000" w:rsidP="00000000" w:rsidRDefault="00000000" w:rsidRPr="00000000" w14:paraId="00000010">
      <w:pPr>
        <w:spacing w:after="120" w:before="1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Arte, prácticas culturales y disputas por el sentido democrático</w:t>
      </w:r>
    </w:p>
    <w:p w:rsidR="00000000" w:rsidDel="00000000" w:rsidP="00000000" w:rsidRDefault="00000000" w:rsidRPr="00000000" w14:paraId="00000011">
      <w:pPr>
        <w:spacing w:after="120" w:before="1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Este eje convoca investigaciones que aborden el papel de las universidades en la producción, circulación o acompañamiento de prácticas culturales y artísticas que influyen en el espacio público. Interesan especialmente trabajos que analicen cómo la extensión universitaria, los proyectos colectivos, las experiencias pedagógicas y las colaboraciones con movimientos sociales contribuyen a ampliar o disputar sentidos democráticos a través de estéticas, intervenciones y procesos culturales.</w:t>
      </w:r>
    </w:p>
    <w:p w:rsidR="00000000" w:rsidDel="00000000" w:rsidP="00000000" w:rsidRDefault="00000000" w:rsidRPr="00000000" w14:paraId="00000012">
      <w:pPr>
        <w:spacing w:after="120" w:before="1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Democracia y desafíos de la esfera pública digital</w:t>
      </w:r>
    </w:p>
    <w:p w:rsidR="00000000" w:rsidDel="00000000" w:rsidP="00000000" w:rsidRDefault="00000000" w:rsidRPr="00000000" w14:paraId="00000013">
      <w:pPr>
        <w:spacing w:after="120" w:before="1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 invita a presentar estudios que examinen el rol de las universidades frente a las transformaciones de la esfera pública digital, incluyendo desinformación, discursos de odio, vigilancia, mediación algorítmica y participación política en plataformas. Se priorizarán contribuciones que problematicen la responsabilidad universitaria en la democratización digital, el desarrollo de alfabetizaciones críticas, la investigación sobre derechos comunicacionales y las formas en que la academia interviene en debates sobre tecnologías y poder.</w:t>
      </w:r>
    </w:p>
    <w:p w:rsidR="00000000" w:rsidDel="00000000" w:rsidP="00000000" w:rsidRDefault="00000000" w:rsidRPr="00000000" w14:paraId="00000014">
      <w:pPr>
        <w:spacing w:after="120" w:before="1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Memorias, derechos humanos y construcción democrática</w:t>
      </w:r>
    </w:p>
    <w:p w:rsidR="00000000" w:rsidDel="00000000" w:rsidP="00000000" w:rsidRDefault="00000000" w:rsidRPr="00000000" w14:paraId="00000015">
      <w:pPr>
        <w:spacing w:after="120" w:before="1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Artículos que analicen las implicancias del trabajo universitario en torno a las memorias colectivas y los derechos humanos, así como las tensiones entre políticas institucionales de memoria, memorias comunitarias y disputas por el pasado. Se priorizarán trabajos que examinen la producción académica, los archivos universitarios, las experiencias de extensión, las articulaciones territoriales o las prácticas pedagógicas como formas de aportar a la construcción de horizontes democráticos más inclusivos desde las memorias.</w:t>
      </w:r>
    </w:p>
    <w:p w:rsidR="00000000" w:rsidDel="00000000" w:rsidP="00000000" w:rsidRDefault="00000000" w:rsidRPr="00000000" w14:paraId="00000016">
      <w:pPr>
        <w:spacing w:after="120" w:before="1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Horizontes democráticos y alternativas de movimientos emergentes en América Latina</w:t>
      </w:r>
    </w:p>
    <w:p w:rsidR="00000000" w:rsidDel="00000000" w:rsidP="00000000" w:rsidRDefault="00000000" w:rsidRPr="00000000" w14:paraId="00000017">
      <w:pPr>
        <w:spacing w:after="120" w:before="1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 recibirán aportes que examinen cómo las universidades dialogan con movimientos sociales y perspectivas críticas (epistemologías del Sur, feminismos, ecologismos, luchas indígenas, activismos territoriales, formas comunitarias de organización) que reconfiguran los límites y sentidos de la democracia contemporánea. Se valorarán especialmente trabajos que analicen las articulaciones, tensiones o co-producciones de saberes entre academia y movimientos, así como los modos en que estas interacciones proyectan futuros democráticos alternativos.</w:t>
      </w:r>
    </w:p>
    <w:p w:rsidR="00000000" w:rsidDel="00000000" w:rsidP="00000000" w:rsidRDefault="00000000" w:rsidRPr="00000000" w14:paraId="00000018">
      <w:pPr>
        <w:spacing w:after="120" w:before="12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9">
      <w:pPr>
        <w:pStyle w:val="Heading1"/>
        <w:keepNext w:val="0"/>
        <w:keepLines w:val="0"/>
        <w:spacing w:after="120" w:before="120" w:lineRule="auto"/>
        <w:jc w:val="both"/>
        <w:rPr>
          <w:rFonts w:ascii="Times New Roman" w:cs="Times New Roman" w:eastAsia="Times New Roman" w:hAnsi="Times New Roman"/>
          <w:b w:val="1"/>
          <w:bCs w:val="1"/>
          <w:sz w:val="24"/>
          <w:szCs w:val="24"/>
        </w:rPr>
      </w:pPr>
      <w:bookmarkStart w:colFirst="0" w:colLast="0" w:name="_y18lmd3lef4s" w:id="5"/>
      <w:bookmarkEnd w:id="5"/>
      <w:r w:rsidDel="00000000" w:rsidR="00000000" w:rsidRPr="00000000">
        <w:rPr>
          <w:rFonts w:ascii="Times New Roman" w:cs="Times New Roman" w:eastAsia="Times New Roman" w:hAnsi="Times New Roman"/>
          <w:b w:val="1"/>
          <w:bCs w:val="1"/>
          <w:sz w:val="24"/>
          <w:szCs w:val="24"/>
          <w:rtl w:val="0"/>
        </w:rPr>
        <w:t xml:space="preserve">Requisitos para la presentación de artículos</w:t>
      </w:r>
    </w:p>
    <w:p w:rsidR="00000000" w:rsidDel="00000000" w:rsidP="00000000" w:rsidRDefault="00000000" w:rsidRPr="00000000" w14:paraId="0000001A">
      <w:pPr>
        <w:pStyle w:val="Heading3"/>
        <w:keepNext w:val="0"/>
        <w:keepLines w:val="0"/>
        <w:spacing w:after="120" w:before="120" w:lineRule="auto"/>
        <w:jc w:val="both"/>
        <w:rPr>
          <w:rFonts w:ascii="Times New Roman" w:cs="Times New Roman" w:eastAsia="Times New Roman" w:hAnsi="Times New Roman"/>
          <w:b w:val="1"/>
          <w:bCs w:val="1"/>
          <w:color w:val="000000"/>
          <w:sz w:val="24"/>
          <w:szCs w:val="24"/>
        </w:rPr>
      </w:pPr>
      <w:bookmarkStart w:colFirst="0" w:colLast="0" w:name="_kri9uimrvjla" w:id="6"/>
      <w:bookmarkEnd w:id="6"/>
      <w:r w:rsidDel="00000000" w:rsidR="00000000" w:rsidRPr="00000000">
        <w:rPr>
          <w:rFonts w:ascii="Times New Roman" w:cs="Times New Roman" w:eastAsia="Times New Roman" w:hAnsi="Times New Roman"/>
          <w:b w:val="1"/>
          <w:bCs w:val="1"/>
          <w:color w:val="000000"/>
          <w:sz w:val="24"/>
          <w:szCs w:val="24"/>
          <w:rtl w:val="0"/>
        </w:rPr>
        <w:t xml:space="preserve">Tipos de contribuciones: </w:t>
      </w:r>
    </w:p>
    <w:p w:rsidR="00000000" w:rsidDel="00000000" w:rsidP="00000000" w:rsidRDefault="00000000" w:rsidRPr="00000000" w14:paraId="0000001B">
      <w:pPr>
        <w:pStyle w:val="Heading3"/>
        <w:keepNext w:val="0"/>
        <w:keepLines w:val="0"/>
        <w:spacing w:after="120" w:before="120" w:lineRule="auto"/>
        <w:jc w:val="both"/>
        <w:rPr>
          <w:rFonts w:ascii="Times New Roman" w:cs="Times New Roman" w:eastAsia="Times New Roman" w:hAnsi="Times New Roman"/>
          <w:color w:val="000000"/>
          <w:sz w:val="24"/>
          <w:szCs w:val="24"/>
        </w:rPr>
      </w:pPr>
      <w:bookmarkStart w:colFirst="0" w:colLast="0" w:name="_io1prm9dj70j" w:id="7"/>
      <w:bookmarkEnd w:id="7"/>
      <w:r w:rsidDel="00000000" w:rsidR="00000000" w:rsidRPr="00000000">
        <w:rPr>
          <w:rFonts w:ascii="Times New Roman" w:cs="Times New Roman" w:eastAsia="Times New Roman" w:hAnsi="Times New Roman"/>
          <w:color w:val="000000"/>
          <w:sz w:val="24"/>
          <w:szCs w:val="24"/>
          <w:rtl w:val="0"/>
        </w:rPr>
        <w:t xml:space="preserve">El Boletín acepta trabajos de diferentes categorías:</w:t>
      </w:r>
    </w:p>
    <w:p w:rsidR="00000000" w:rsidDel="00000000" w:rsidP="00000000" w:rsidRDefault="00000000" w:rsidRPr="00000000" w14:paraId="0000001C">
      <w:pPr>
        <w:pStyle w:val="Heading3"/>
        <w:keepNext w:val="0"/>
        <w:keepLines w:val="0"/>
        <w:spacing w:after="120" w:before="120" w:lineRule="auto"/>
        <w:jc w:val="both"/>
        <w:rPr>
          <w:rFonts w:ascii="Times New Roman" w:cs="Times New Roman" w:eastAsia="Times New Roman" w:hAnsi="Times New Roman"/>
          <w:color w:val="000000"/>
          <w:sz w:val="24"/>
          <w:szCs w:val="24"/>
        </w:rPr>
      </w:pPr>
      <w:bookmarkStart w:colFirst="0" w:colLast="0" w:name="_9djblilypzw0" w:id="8"/>
      <w:bookmarkEnd w:id="8"/>
      <w:r w:rsidDel="00000000" w:rsidR="00000000" w:rsidRPr="00000000">
        <w:rPr>
          <w:rFonts w:ascii="Times New Roman" w:cs="Times New Roman" w:eastAsia="Times New Roman" w:hAnsi="Times New Roman"/>
          <w:color w:val="000000"/>
          <w:sz w:val="24"/>
          <w:szCs w:val="24"/>
          <w:rtl w:val="0"/>
        </w:rPr>
        <w:t xml:space="preserve">- Avances o resultados de </w:t>
      </w:r>
      <w:r w:rsidDel="00000000" w:rsidR="00000000" w:rsidRPr="00000000">
        <w:rPr>
          <w:rFonts w:ascii="Times New Roman" w:cs="Times New Roman" w:eastAsia="Times New Roman" w:hAnsi="Times New Roman"/>
          <w:color w:val="000000"/>
          <w:sz w:val="24"/>
          <w:szCs w:val="24"/>
          <w:rtl w:val="0"/>
        </w:rPr>
        <w:t xml:space="preserve">investigaciones académicas;</w:t>
      </w:r>
    </w:p>
    <w:p w:rsidR="00000000" w:rsidDel="00000000" w:rsidP="00000000" w:rsidRDefault="00000000" w:rsidRPr="00000000" w14:paraId="0000001D">
      <w:pPr>
        <w:pStyle w:val="Heading3"/>
        <w:keepNext w:val="0"/>
        <w:keepLines w:val="0"/>
        <w:spacing w:after="120" w:before="120" w:lineRule="auto"/>
        <w:jc w:val="both"/>
        <w:rPr>
          <w:rFonts w:ascii="Times New Roman" w:cs="Times New Roman" w:eastAsia="Times New Roman" w:hAnsi="Times New Roman"/>
          <w:color w:val="000000"/>
          <w:sz w:val="24"/>
          <w:szCs w:val="24"/>
        </w:rPr>
      </w:pPr>
      <w:bookmarkStart w:colFirst="0" w:colLast="0" w:name="_jmjw4vq00miv" w:id="9"/>
      <w:bookmarkEnd w:id="9"/>
      <w:r w:rsidDel="00000000" w:rsidR="00000000" w:rsidRPr="00000000">
        <w:rPr>
          <w:rFonts w:ascii="Times New Roman" w:cs="Times New Roman" w:eastAsia="Times New Roman" w:hAnsi="Times New Roman"/>
          <w:color w:val="000000"/>
          <w:sz w:val="24"/>
          <w:szCs w:val="24"/>
          <w:rtl w:val="0"/>
        </w:rPr>
        <w:t xml:space="preserve">- Ensayos teóricos</w:t>
      </w:r>
    </w:p>
    <w:p w:rsidR="00000000" w:rsidDel="00000000" w:rsidP="00000000" w:rsidRDefault="00000000" w:rsidRPr="00000000" w14:paraId="0000001E">
      <w:pPr>
        <w:pStyle w:val="Heading3"/>
        <w:keepNext w:val="0"/>
        <w:keepLines w:val="0"/>
        <w:spacing w:after="120" w:before="120" w:lineRule="auto"/>
        <w:jc w:val="both"/>
        <w:rPr>
          <w:rFonts w:ascii="Times New Roman" w:cs="Times New Roman" w:eastAsia="Times New Roman" w:hAnsi="Times New Roman"/>
          <w:color w:val="000000"/>
          <w:sz w:val="24"/>
          <w:szCs w:val="24"/>
        </w:rPr>
      </w:pPr>
      <w:bookmarkStart w:colFirst="0" w:colLast="0" w:name="_unsai1jx0fm8" w:id="10"/>
      <w:bookmarkEnd w:id="10"/>
      <w:r w:rsidDel="00000000" w:rsidR="00000000" w:rsidRPr="00000000">
        <w:rPr>
          <w:rFonts w:ascii="Times New Roman" w:cs="Times New Roman" w:eastAsia="Times New Roman" w:hAnsi="Times New Roman"/>
          <w:color w:val="000000"/>
          <w:sz w:val="24"/>
          <w:szCs w:val="24"/>
          <w:rtl w:val="0"/>
        </w:rPr>
        <w:t xml:space="preserve">- Descripciones y análisis de experiencias o estudios enmarcados en las líneas temáticas de la convocatoria.  </w:t>
      </w:r>
    </w:p>
    <w:p w:rsidR="00000000" w:rsidDel="00000000" w:rsidP="00000000" w:rsidRDefault="00000000" w:rsidRPr="00000000" w14:paraId="0000001F">
      <w:pPr>
        <w:pStyle w:val="Heading3"/>
        <w:keepNext w:val="0"/>
        <w:keepLines w:val="0"/>
        <w:spacing w:after="120" w:before="120" w:lineRule="auto"/>
        <w:jc w:val="both"/>
        <w:rPr>
          <w:rFonts w:ascii="Times New Roman" w:cs="Times New Roman" w:eastAsia="Times New Roman" w:hAnsi="Times New Roman"/>
          <w:color w:val="000000"/>
          <w:sz w:val="24"/>
          <w:szCs w:val="24"/>
        </w:rPr>
      </w:pPr>
      <w:bookmarkStart w:colFirst="0" w:colLast="0" w:name="_r2msxlf9j3ne" w:id="11"/>
      <w:bookmarkEnd w:id="11"/>
      <w:r w:rsidDel="00000000" w:rsidR="00000000" w:rsidRPr="00000000">
        <w:rPr>
          <w:rFonts w:ascii="Times New Roman" w:cs="Times New Roman" w:eastAsia="Times New Roman" w:hAnsi="Times New Roman"/>
          <w:color w:val="000000"/>
          <w:sz w:val="24"/>
          <w:szCs w:val="24"/>
          <w:rtl w:val="0"/>
        </w:rPr>
        <w:t xml:space="preserve">Los trabajos deben ser </w:t>
      </w:r>
      <w:r w:rsidDel="00000000" w:rsidR="00000000" w:rsidRPr="00000000">
        <w:rPr>
          <w:rFonts w:ascii="Times New Roman" w:cs="Times New Roman" w:eastAsia="Times New Roman" w:hAnsi="Times New Roman"/>
          <w:color w:val="000000"/>
          <w:sz w:val="24"/>
          <w:szCs w:val="24"/>
          <w:rtl w:val="0"/>
        </w:rPr>
        <w:t xml:space="preserve">inéditos y no encontrarse en proceso de evaluación en otra publicación académica. </w:t>
      </w:r>
      <w:r w:rsidDel="00000000" w:rsidR="00000000" w:rsidRPr="00000000">
        <w:rPr>
          <w:rtl w:val="0"/>
        </w:rPr>
      </w:r>
    </w:p>
    <w:p w:rsidR="00000000" w:rsidDel="00000000" w:rsidP="00000000" w:rsidRDefault="00000000" w:rsidRPr="00000000" w14:paraId="00000020">
      <w:pPr>
        <w:pStyle w:val="Heading3"/>
        <w:keepNext w:val="0"/>
        <w:keepLines w:val="0"/>
        <w:spacing w:after="120" w:before="120" w:lineRule="auto"/>
        <w:jc w:val="both"/>
        <w:rPr>
          <w:rFonts w:ascii="Times New Roman" w:cs="Times New Roman" w:eastAsia="Times New Roman" w:hAnsi="Times New Roman"/>
          <w:b w:val="1"/>
          <w:bCs w:val="1"/>
          <w:color w:val="000000"/>
          <w:sz w:val="24"/>
          <w:szCs w:val="24"/>
        </w:rPr>
      </w:pPr>
      <w:bookmarkStart w:colFirst="0" w:colLast="0" w:name="_jityxs7nc1pj" w:id="12"/>
      <w:bookmarkEnd w:id="12"/>
      <w:r w:rsidDel="00000000" w:rsidR="00000000" w:rsidRPr="00000000">
        <w:rPr>
          <w:rtl w:val="0"/>
        </w:rPr>
      </w:r>
    </w:p>
    <w:p w:rsidR="00000000" w:rsidDel="00000000" w:rsidP="00000000" w:rsidRDefault="00000000" w:rsidRPr="00000000" w14:paraId="00000021">
      <w:pPr>
        <w:pStyle w:val="Heading3"/>
        <w:keepNext w:val="0"/>
        <w:keepLines w:val="0"/>
        <w:spacing w:after="120" w:before="120" w:lineRule="auto"/>
        <w:jc w:val="both"/>
        <w:rPr>
          <w:rFonts w:ascii="Times New Roman" w:cs="Times New Roman" w:eastAsia="Times New Roman" w:hAnsi="Times New Roman"/>
          <w:b w:val="1"/>
          <w:bCs w:val="1"/>
          <w:color w:val="000000"/>
          <w:sz w:val="24"/>
          <w:szCs w:val="24"/>
        </w:rPr>
      </w:pPr>
      <w:bookmarkStart w:colFirst="0" w:colLast="0" w:name="_1k8buic2uz70" w:id="13"/>
      <w:bookmarkEnd w:id="13"/>
      <w:r w:rsidDel="00000000" w:rsidR="00000000" w:rsidRPr="00000000">
        <w:rPr>
          <w:rFonts w:ascii="Times New Roman" w:cs="Times New Roman" w:eastAsia="Times New Roman" w:hAnsi="Times New Roman"/>
          <w:b w:val="1"/>
          <w:bCs w:val="1"/>
          <w:color w:val="000000"/>
          <w:sz w:val="24"/>
          <w:szCs w:val="24"/>
          <w:rtl w:val="0"/>
        </w:rPr>
        <w:t xml:space="preserve">Formato</w:t>
      </w:r>
    </w:p>
    <w:p w:rsidR="00000000" w:rsidDel="00000000" w:rsidP="00000000" w:rsidRDefault="00000000" w:rsidRPr="00000000" w14:paraId="00000022">
      <w:pPr>
        <w:pStyle w:val="Heading3"/>
        <w:keepNext w:val="0"/>
        <w:keepLines w:val="0"/>
        <w:spacing w:after="120" w:before="120" w:lineRule="auto"/>
        <w:jc w:val="both"/>
        <w:rPr>
          <w:rFonts w:ascii="Times New Roman" w:cs="Times New Roman" w:eastAsia="Times New Roman" w:hAnsi="Times New Roman"/>
          <w:color w:val="000000"/>
          <w:sz w:val="24"/>
          <w:szCs w:val="24"/>
        </w:rPr>
      </w:pPr>
      <w:bookmarkStart w:colFirst="0" w:colLast="0" w:name="_mb5rtvcqh435" w:id="14"/>
      <w:bookmarkEnd w:id="14"/>
      <w:r w:rsidDel="00000000" w:rsidR="00000000" w:rsidRPr="00000000">
        <w:rPr>
          <w:rFonts w:ascii="Times New Roman" w:cs="Times New Roman" w:eastAsia="Times New Roman" w:hAnsi="Times New Roman"/>
          <w:color w:val="000000"/>
          <w:sz w:val="24"/>
          <w:szCs w:val="24"/>
          <w:rtl w:val="0"/>
        </w:rPr>
        <w:t xml:space="preserve">Incluir:  Título en español y portugués.</w:t>
      </w:r>
    </w:p>
    <w:p w:rsidR="00000000" w:rsidDel="00000000" w:rsidP="00000000" w:rsidRDefault="00000000" w:rsidRPr="00000000" w14:paraId="00000023">
      <w:pPr>
        <w:ind w:left="850.3937007874017" w:firstLine="0"/>
        <w:rPr/>
      </w:pPr>
      <w:r w:rsidDel="00000000" w:rsidR="00000000" w:rsidRPr="00000000">
        <w:rPr>
          <w:rFonts w:ascii="Times New Roman" w:cs="Times New Roman" w:eastAsia="Times New Roman" w:hAnsi="Times New Roman"/>
          <w:sz w:val="24"/>
          <w:szCs w:val="24"/>
          <w:rtl w:val="0"/>
        </w:rPr>
        <w:t xml:space="preserve">Tipo de contribución: avances de investigación, ensayos  teóricos, análisis de  experiencias o estudios de caso.</w:t>
      </w:r>
      <w:r w:rsidDel="00000000" w:rsidR="00000000" w:rsidRPr="00000000">
        <w:rPr>
          <w:rtl w:val="0"/>
        </w:rPr>
      </w:r>
    </w:p>
    <w:p w:rsidR="00000000" w:rsidDel="00000000" w:rsidP="00000000" w:rsidRDefault="00000000" w:rsidRPr="00000000" w14:paraId="00000024">
      <w:pPr>
        <w:pStyle w:val="Heading3"/>
        <w:keepNext w:val="0"/>
        <w:keepLines w:val="0"/>
        <w:spacing w:after="120" w:before="120" w:lineRule="auto"/>
        <w:ind w:left="850.3937007874017" w:firstLine="0"/>
        <w:jc w:val="both"/>
        <w:rPr>
          <w:rFonts w:ascii="Times New Roman" w:cs="Times New Roman" w:eastAsia="Times New Roman" w:hAnsi="Times New Roman"/>
          <w:color w:val="000000"/>
          <w:sz w:val="24"/>
          <w:szCs w:val="24"/>
        </w:rPr>
      </w:pPr>
      <w:bookmarkStart w:colFirst="0" w:colLast="0" w:name="_sh69s9llmgjv" w:id="15"/>
      <w:bookmarkEnd w:id="15"/>
      <w:r w:rsidDel="00000000" w:rsidR="00000000" w:rsidRPr="00000000">
        <w:rPr>
          <w:rFonts w:ascii="Times New Roman" w:cs="Times New Roman" w:eastAsia="Times New Roman" w:hAnsi="Times New Roman"/>
          <w:color w:val="000000"/>
          <w:sz w:val="24"/>
          <w:szCs w:val="24"/>
          <w:rtl w:val="0"/>
        </w:rPr>
        <w:t xml:space="preserve"> Resumen de hasta 150 palabras y 5 palabras clave.</w:t>
      </w:r>
    </w:p>
    <w:p w:rsidR="00000000" w:rsidDel="00000000" w:rsidP="00000000" w:rsidRDefault="00000000" w:rsidRPr="00000000" w14:paraId="00000025">
      <w:pPr>
        <w:pStyle w:val="Heading3"/>
        <w:keepNext w:val="0"/>
        <w:keepLines w:val="0"/>
        <w:spacing w:after="120" w:before="120" w:lineRule="auto"/>
        <w:ind w:left="850.3937007874017" w:firstLine="0"/>
        <w:jc w:val="both"/>
        <w:rPr>
          <w:rFonts w:ascii="Times New Roman" w:cs="Times New Roman" w:eastAsia="Times New Roman" w:hAnsi="Times New Roman"/>
          <w:color w:val="000000"/>
          <w:sz w:val="24"/>
          <w:szCs w:val="24"/>
        </w:rPr>
      </w:pPr>
      <w:bookmarkStart w:colFirst="0" w:colLast="0" w:name="_qduc117m1nqm" w:id="16"/>
      <w:bookmarkEnd w:id="16"/>
      <w:r w:rsidDel="00000000" w:rsidR="00000000" w:rsidRPr="00000000">
        <w:rPr>
          <w:rFonts w:ascii="Times New Roman" w:cs="Times New Roman" w:eastAsia="Times New Roman" w:hAnsi="Times New Roman"/>
          <w:color w:val="000000"/>
          <w:sz w:val="24"/>
          <w:szCs w:val="24"/>
          <w:rtl w:val="0"/>
        </w:rPr>
        <w:t xml:space="preserve">Cuerpo del artículo: con una extensión de</w:t>
      </w:r>
      <w:r w:rsidDel="00000000" w:rsidR="00000000" w:rsidRPr="00000000">
        <w:rPr>
          <w:rFonts w:ascii="Times New Roman" w:cs="Times New Roman" w:eastAsia="Times New Roman" w:hAnsi="Times New Roman"/>
          <w:b w:val="1"/>
          <w:bCs w:val="1"/>
          <w:color w:val="000000"/>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entre 3.000 y 5.000 palabras, incluyendo notas y referencias bibliográficas.</w:t>
      </w:r>
    </w:p>
    <w:p w:rsidR="00000000" w:rsidDel="00000000" w:rsidP="00000000" w:rsidRDefault="00000000" w:rsidRPr="00000000" w14:paraId="00000026">
      <w:pPr>
        <w:spacing w:after="120" w:before="120" w:lineRule="auto"/>
        <w:jc w:val="both"/>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sz w:val="24"/>
          <w:szCs w:val="24"/>
          <w:rtl w:val="0"/>
        </w:rPr>
        <w:t xml:space="preserve">Idioma: Aceptaremos artículos en español, portugués y demás idiomas oficiales del MERCOSUR.</w:t>
      </w:r>
      <w:r w:rsidDel="00000000" w:rsidR="00000000" w:rsidRPr="00000000">
        <w:rPr>
          <w:rtl w:val="0"/>
        </w:rPr>
      </w:r>
    </w:p>
    <w:p w:rsidR="00000000" w:rsidDel="00000000" w:rsidP="00000000" w:rsidRDefault="00000000" w:rsidRPr="00000000" w14:paraId="00000027">
      <w:pPr>
        <w:spacing w:after="120" w:before="12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Archivo en Word (.doc o .docx). </w:t>
      </w:r>
    </w:p>
    <w:p w:rsidR="00000000" w:rsidDel="00000000" w:rsidP="00000000" w:rsidRDefault="00000000" w:rsidRPr="00000000" w14:paraId="00000028">
      <w:pPr>
        <w:spacing w:after="120" w:before="12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Fuente Times New Roman 12, interlineado 1,5.</w:t>
      </w:r>
    </w:p>
    <w:p w:rsidR="00000000" w:rsidDel="00000000" w:rsidP="00000000" w:rsidRDefault="00000000" w:rsidRPr="00000000" w14:paraId="00000029">
      <w:pPr>
        <w:spacing w:after="120" w:before="12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Citas y referencias según normas APA 7.ª edición.</w:t>
      </w:r>
    </w:p>
    <w:p w:rsidR="00000000" w:rsidDel="00000000" w:rsidP="00000000" w:rsidRDefault="00000000" w:rsidRPr="00000000" w14:paraId="0000002A">
      <w:pPr>
        <w:spacing w:after="120" w:before="12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 una hoja separada, la cual será quitada a los efectos del arbitraje, debe incluirse grados académicos, filiación institucional, correo electrónico, ORCID (si corresponde). </w:t>
      </w:r>
    </w:p>
    <w:p w:rsidR="00000000" w:rsidDel="00000000" w:rsidP="00000000" w:rsidRDefault="00000000" w:rsidRPr="00000000" w14:paraId="0000002B">
      <w:pPr>
        <w:pStyle w:val="Heading3"/>
        <w:keepNext w:val="0"/>
        <w:keepLines w:val="0"/>
        <w:spacing w:after="120" w:before="120" w:lineRule="auto"/>
        <w:jc w:val="both"/>
        <w:rPr>
          <w:rFonts w:ascii="Times New Roman" w:cs="Times New Roman" w:eastAsia="Times New Roman" w:hAnsi="Times New Roman"/>
          <w:b w:val="1"/>
          <w:bCs w:val="1"/>
          <w:color w:val="000000"/>
          <w:sz w:val="24"/>
          <w:szCs w:val="24"/>
        </w:rPr>
      </w:pPr>
      <w:bookmarkStart w:colFirst="0" w:colLast="0" w:name="_2fnv8mp7wtb5" w:id="17"/>
      <w:bookmarkEnd w:id="17"/>
      <w:r w:rsidDel="00000000" w:rsidR="00000000" w:rsidRPr="00000000">
        <w:rPr>
          <w:rtl w:val="0"/>
        </w:rPr>
      </w:r>
    </w:p>
    <w:p w:rsidR="00000000" w:rsidDel="00000000" w:rsidP="00000000" w:rsidRDefault="00000000" w:rsidRPr="00000000" w14:paraId="0000002C">
      <w:pPr>
        <w:pStyle w:val="Heading3"/>
        <w:keepNext w:val="0"/>
        <w:keepLines w:val="0"/>
        <w:spacing w:after="120" w:before="120" w:lineRule="auto"/>
        <w:jc w:val="both"/>
        <w:rPr>
          <w:rFonts w:ascii="Times New Roman" w:cs="Times New Roman" w:eastAsia="Times New Roman" w:hAnsi="Times New Roman"/>
          <w:b w:val="1"/>
          <w:bCs w:val="1"/>
          <w:color w:val="000000"/>
          <w:sz w:val="24"/>
          <w:szCs w:val="24"/>
        </w:rPr>
      </w:pPr>
      <w:bookmarkStart w:colFirst="0" w:colLast="0" w:name="_1zaci6n9xrh0" w:id="18"/>
      <w:bookmarkEnd w:id="18"/>
      <w:r w:rsidDel="00000000" w:rsidR="00000000" w:rsidRPr="00000000">
        <w:rPr>
          <w:rFonts w:ascii="Times New Roman" w:cs="Times New Roman" w:eastAsia="Times New Roman" w:hAnsi="Times New Roman"/>
          <w:b w:val="1"/>
          <w:bCs w:val="1"/>
          <w:color w:val="000000"/>
          <w:sz w:val="24"/>
          <w:szCs w:val="24"/>
          <w:rtl w:val="0"/>
        </w:rPr>
        <w:t xml:space="preserve">Envío de contribuciones</w:t>
      </w:r>
    </w:p>
    <w:p w:rsidR="00000000" w:rsidDel="00000000" w:rsidP="00000000" w:rsidRDefault="00000000" w:rsidRPr="00000000" w14:paraId="0000002D">
      <w:pPr>
        <w:spacing w:after="120" w:before="12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Las presentaciones deberán enviarse al correo del CA-CPyS AUGM: escueladeprimavera@internacionales.unc.edu.ar</w:t>
      </w:r>
    </w:p>
    <w:p w:rsidR="00000000" w:rsidDel="00000000" w:rsidP="00000000" w:rsidRDefault="00000000" w:rsidRPr="00000000" w14:paraId="0000002E">
      <w:pPr>
        <w:spacing w:after="120" w:before="12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Asunto del mensaje: </w:t>
      </w:r>
      <w:r w:rsidDel="00000000" w:rsidR="00000000" w:rsidRPr="00000000">
        <w:rPr>
          <w:rFonts w:ascii="Times New Roman" w:cs="Times New Roman" w:eastAsia="Times New Roman" w:hAnsi="Times New Roman"/>
          <w:i w:val="1"/>
          <w:iCs w:val="1"/>
          <w:sz w:val="24"/>
          <w:szCs w:val="24"/>
          <w:rtl w:val="0"/>
        </w:rPr>
        <w:t xml:space="preserve">Boletín Mirando al Sur – Número 4</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2F">
      <w:pPr>
        <w:pStyle w:val="Heading3"/>
        <w:keepNext w:val="0"/>
        <w:keepLines w:val="0"/>
        <w:spacing w:after="120" w:before="120" w:lineRule="auto"/>
        <w:jc w:val="both"/>
        <w:rPr>
          <w:rFonts w:ascii="Times New Roman" w:cs="Times New Roman" w:eastAsia="Times New Roman" w:hAnsi="Times New Roman"/>
          <w:b w:val="1"/>
          <w:bCs w:val="1"/>
          <w:color w:val="000000"/>
          <w:sz w:val="24"/>
          <w:szCs w:val="24"/>
        </w:rPr>
      </w:pPr>
      <w:bookmarkStart w:colFirst="0" w:colLast="0" w:name="_q1lcn5xgwdk" w:id="19"/>
      <w:bookmarkEnd w:id="19"/>
      <w:r w:rsidDel="00000000" w:rsidR="00000000" w:rsidRPr="00000000">
        <w:rPr>
          <w:rtl w:val="0"/>
        </w:rPr>
      </w:r>
    </w:p>
    <w:p w:rsidR="00000000" w:rsidDel="00000000" w:rsidP="00000000" w:rsidRDefault="00000000" w:rsidRPr="00000000" w14:paraId="00000030">
      <w:pPr>
        <w:pStyle w:val="Heading3"/>
        <w:keepNext w:val="0"/>
        <w:keepLines w:val="0"/>
        <w:spacing w:after="120" w:before="120" w:lineRule="auto"/>
        <w:jc w:val="both"/>
        <w:rPr>
          <w:rFonts w:ascii="Times New Roman" w:cs="Times New Roman" w:eastAsia="Times New Roman" w:hAnsi="Times New Roman"/>
          <w:b w:val="1"/>
          <w:bCs w:val="1"/>
          <w:color w:val="000000"/>
          <w:sz w:val="24"/>
          <w:szCs w:val="24"/>
        </w:rPr>
      </w:pPr>
      <w:bookmarkStart w:colFirst="0" w:colLast="0" w:name="_6xkrws8g48ai" w:id="20"/>
      <w:bookmarkEnd w:id="20"/>
      <w:r w:rsidDel="00000000" w:rsidR="00000000" w:rsidRPr="00000000">
        <w:rPr>
          <w:rFonts w:ascii="Times New Roman" w:cs="Times New Roman" w:eastAsia="Times New Roman" w:hAnsi="Times New Roman"/>
          <w:b w:val="1"/>
          <w:bCs w:val="1"/>
          <w:color w:val="000000"/>
          <w:sz w:val="24"/>
          <w:szCs w:val="24"/>
          <w:rtl w:val="0"/>
        </w:rPr>
        <w:t xml:space="preserve">Evaluación</w:t>
      </w:r>
    </w:p>
    <w:p w:rsidR="00000000" w:rsidDel="00000000" w:rsidP="00000000" w:rsidRDefault="00000000" w:rsidRPr="00000000" w14:paraId="00000031">
      <w:pPr>
        <w:spacing w:after="120" w:before="12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Los trabajos serán evaluados mediante arbitraje editorial interno, con revisión por especialistas del CA-CPyS de AUGM.</w:t>
      </w:r>
    </w:p>
    <w:p w:rsidR="00000000" w:rsidDel="00000000" w:rsidP="00000000" w:rsidRDefault="00000000" w:rsidRPr="00000000" w14:paraId="00000032">
      <w:pPr>
        <w:spacing w:after="120" w:before="12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 proceso considerará: claridad del argumento, rigor analítico, originalidad, pertinencia temática y calidad de las fuentes.</w:t>
      </w:r>
    </w:p>
    <w:p w:rsidR="00000000" w:rsidDel="00000000" w:rsidP="00000000" w:rsidRDefault="00000000" w:rsidRPr="00000000" w14:paraId="00000033">
      <w:pPr>
        <w:spacing w:after="120" w:before="12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Los artículos aceptados podrán requerir ajustes antes de su publicación.</w:t>
      </w:r>
    </w:p>
    <w:p w:rsidR="00000000" w:rsidDel="00000000" w:rsidP="00000000" w:rsidRDefault="00000000" w:rsidRPr="00000000" w14:paraId="00000034">
      <w:pPr>
        <w:pStyle w:val="Heading3"/>
        <w:keepNext w:val="0"/>
        <w:keepLines w:val="0"/>
        <w:spacing w:after="120" w:before="120" w:lineRule="auto"/>
        <w:jc w:val="both"/>
        <w:rPr>
          <w:rFonts w:ascii="Times New Roman" w:cs="Times New Roman" w:eastAsia="Times New Roman" w:hAnsi="Times New Roman"/>
          <w:b w:val="1"/>
          <w:bCs w:val="1"/>
          <w:color w:val="000000"/>
          <w:sz w:val="24"/>
          <w:szCs w:val="24"/>
        </w:rPr>
      </w:pPr>
      <w:bookmarkStart w:colFirst="0" w:colLast="0" w:name="_vkfko6faa3u3" w:id="21"/>
      <w:bookmarkEnd w:id="21"/>
      <w:r w:rsidDel="00000000" w:rsidR="00000000" w:rsidRPr="00000000">
        <w:rPr>
          <w:rtl w:val="0"/>
        </w:rPr>
      </w:r>
    </w:p>
    <w:p w:rsidR="00000000" w:rsidDel="00000000" w:rsidP="00000000" w:rsidRDefault="00000000" w:rsidRPr="00000000" w14:paraId="00000035">
      <w:pPr>
        <w:pStyle w:val="Heading3"/>
        <w:keepNext w:val="0"/>
        <w:keepLines w:val="0"/>
        <w:spacing w:after="120" w:before="120" w:lineRule="auto"/>
        <w:jc w:val="both"/>
        <w:rPr>
          <w:rFonts w:ascii="Times New Roman" w:cs="Times New Roman" w:eastAsia="Times New Roman" w:hAnsi="Times New Roman"/>
          <w:b w:val="1"/>
          <w:bCs w:val="1"/>
          <w:color w:val="000000"/>
          <w:sz w:val="24"/>
          <w:szCs w:val="24"/>
        </w:rPr>
      </w:pPr>
      <w:bookmarkStart w:colFirst="0" w:colLast="0" w:name="_mv47i2vser96" w:id="22"/>
      <w:bookmarkEnd w:id="22"/>
      <w:r w:rsidDel="00000000" w:rsidR="00000000" w:rsidRPr="00000000">
        <w:rPr>
          <w:rFonts w:ascii="Times New Roman" w:cs="Times New Roman" w:eastAsia="Times New Roman" w:hAnsi="Times New Roman"/>
          <w:b w:val="1"/>
          <w:bCs w:val="1"/>
          <w:color w:val="000000"/>
          <w:sz w:val="24"/>
          <w:szCs w:val="24"/>
          <w:rtl w:val="0"/>
        </w:rPr>
        <w:t xml:space="preserve">Plazos</w:t>
      </w:r>
    </w:p>
    <w:p w:rsidR="00000000" w:rsidDel="00000000" w:rsidP="00000000" w:rsidRDefault="00000000" w:rsidRPr="00000000" w14:paraId="00000036">
      <w:pPr>
        <w:spacing w:after="120" w:before="12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Fecha límite de envío: 26 de junio de 2026</w:t>
      </w:r>
    </w:p>
    <w:p w:rsidR="00000000" w:rsidDel="00000000" w:rsidP="00000000" w:rsidRDefault="00000000" w:rsidRPr="00000000" w14:paraId="00000037">
      <w:pPr>
        <w:spacing w:after="120" w:before="12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Comunicación de resultados: semana del 24 de agosto</w:t>
      </w:r>
    </w:p>
    <w:p w:rsidR="00000000" w:rsidDel="00000000" w:rsidP="00000000" w:rsidRDefault="00000000" w:rsidRPr="00000000" w14:paraId="00000038">
      <w:pPr>
        <w:spacing w:after="120" w:before="12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Publicación prevista del número: octubre/noviembre.</w:t>
      </w:r>
    </w:p>
    <w:p w:rsidR="00000000" w:rsidDel="00000000" w:rsidP="00000000" w:rsidRDefault="00000000" w:rsidRPr="00000000" w14:paraId="00000039">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Coordinación general</w:t>
      </w:r>
      <w:r w:rsidDel="00000000" w:rsidR="00000000" w:rsidRPr="00000000">
        <w:rPr>
          <w:rFonts w:ascii="Times New Roman" w:cs="Times New Roman" w:eastAsia="Times New Roman" w:hAnsi="Times New Roman"/>
          <w:sz w:val="24"/>
          <w:szCs w:val="24"/>
          <w:rtl w:val="0"/>
        </w:rPr>
        <w:t xml:space="preserve">: Becerra, Natalia (FCS UNC, Comité CPyS AGUM); Doyle, Magdalena (FCS UNC, Comité CPyS AGUM); Pagani, Lucila (PRI FCS UNC)</w:t>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s://grupomontevideo.org/site/escuela-de-primavera-de-augm-universidad-y-democrac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